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0A" w:rsidRPr="00C13F5E" w:rsidRDefault="00BE5D0A" w:rsidP="00BE5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F5E">
        <w:rPr>
          <w:rFonts w:ascii="Times New Roman" w:eastAsia="Calibri" w:hAnsi="Times New Roman" w:cs="Times New Roman"/>
          <w:b/>
          <w:sz w:val="28"/>
          <w:szCs w:val="28"/>
        </w:rPr>
        <w:t>С 1 апреля 2024 года штраф за задержку авиарейса составит 100 рублей за каждый час просрочки</w:t>
      </w:r>
    </w:p>
    <w:p w:rsidR="00BE5D0A" w:rsidRPr="00C13F5E" w:rsidRDefault="00BE5D0A" w:rsidP="00BE5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D0A" w:rsidRPr="00C13F5E" w:rsidRDefault="00BE5D0A" w:rsidP="00BE5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F5E">
        <w:rPr>
          <w:rFonts w:ascii="Times New Roman" w:eastAsia="Calibri" w:hAnsi="Times New Roman" w:cs="Times New Roman"/>
          <w:sz w:val="28"/>
          <w:szCs w:val="28"/>
        </w:rPr>
        <w:t>Федеральным законом от 04.08.2023 № 487-ФЗ внесены изменения в статью 120 Воздушного кодекса Российской Федерации (далее – ВК РФ), согласно которым за задержку рейса в пункт назначения перевозчик при предъявлении письменной претензии пассажиром уплачивает пассажиру штраф в размере 100 рублей за каждый час просрочки, но не более чем 50 % провозной платы, если не докажет, что просрочка имела место вследствие наступления обстоятельств, не зависящих от перевозчика.</w:t>
      </w:r>
    </w:p>
    <w:p w:rsidR="00BE5D0A" w:rsidRPr="00C13F5E" w:rsidRDefault="00BE5D0A" w:rsidP="00BE5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F5E">
        <w:rPr>
          <w:rFonts w:ascii="Times New Roman" w:eastAsia="Calibri" w:hAnsi="Times New Roman" w:cs="Times New Roman"/>
          <w:sz w:val="28"/>
          <w:szCs w:val="28"/>
        </w:rPr>
        <w:t>Пассажир также вправе потребовать от перевозчика возмещения ему убытков в полном объеме сверх предусмотренного настоящей статьей штрафа с приложением подтверждающих понесенные расходы документов.</w:t>
      </w:r>
    </w:p>
    <w:p w:rsidR="00BE5D0A" w:rsidRPr="00C13F5E" w:rsidRDefault="00BE5D0A" w:rsidP="00BE5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D0A" w:rsidRPr="00C13F5E" w:rsidRDefault="00BE5D0A" w:rsidP="00BE5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F5E">
        <w:rPr>
          <w:rFonts w:ascii="Times New Roman" w:eastAsia="Calibri" w:hAnsi="Times New Roman" w:cs="Times New Roman"/>
          <w:sz w:val="28"/>
          <w:szCs w:val="28"/>
        </w:rPr>
        <w:t>В целях досудебного взыскания штрафа, перевозчику пассажиром в аэропорту пункта отправления или в аэропорту пункта назначения предъявляется письменная претензия в течение 6 месяцев при внутренних воздушных перевозках.</w:t>
      </w:r>
    </w:p>
    <w:p w:rsidR="00BE5D0A" w:rsidRPr="00C13F5E" w:rsidRDefault="00BE5D0A" w:rsidP="00BE5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F5E">
        <w:rPr>
          <w:rFonts w:ascii="Times New Roman" w:eastAsia="Calibri" w:hAnsi="Times New Roman" w:cs="Times New Roman"/>
          <w:sz w:val="28"/>
          <w:szCs w:val="28"/>
        </w:rPr>
        <w:t>В случае неудовлетворения перевозчиком претензии, пассажир имеет право предъявить иск в суд по месту нахождения перевозчика.</w:t>
      </w:r>
    </w:p>
    <w:p w:rsidR="00BE5D0A" w:rsidRPr="00C13F5E" w:rsidRDefault="00BE5D0A" w:rsidP="00BE5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F5E">
        <w:rPr>
          <w:rFonts w:ascii="Times New Roman" w:eastAsia="Calibri" w:hAnsi="Times New Roman" w:cs="Times New Roman"/>
          <w:sz w:val="28"/>
          <w:szCs w:val="28"/>
        </w:rPr>
        <w:t>Обращаем внимание! В соответствии с частью 1 статьи 106 ВК РФ перевозчик обязан обеспечить пассажиров точной и своевременной информацией о движении воздушных судов и предоставляемых услугах.</w:t>
      </w:r>
    </w:p>
    <w:p w:rsidR="00BE5D0A" w:rsidRPr="00C13F5E" w:rsidRDefault="00BE5D0A" w:rsidP="00BE5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F5E">
        <w:rPr>
          <w:rFonts w:ascii="Times New Roman" w:eastAsia="Calibri" w:hAnsi="Times New Roman" w:cs="Times New Roman"/>
          <w:sz w:val="28"/>
          <w:szCs w:val="28"/>
        </w:rPr>
        <w:t>Регулярные рейсы выполняются в соответствии с расписанием движения воздушных судов, сформированным перевозчиком и опубликованным в компьютерном банке данных расписания движения воздушных судов, а чартерные рейсы — в соответствии с планом (графиком) чартерных перевозок.</w:t>
      </w:r>
    </w:p>
    <w:p w:rsidR="00BE5D0A" w:rsidRPr="00C13F5E" w:rsidRDefault="00BE5D0A" w:rsidP="00BE5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F5E">
        <w:rPr>
          <w:rFonts w:ascii="Times New Roman" w:eastAsia="Calibri" w:hAnsi="Times New Roman" w:cs="Times New Roman"/>
          <w:sz w:val="28"/>
          <w:szCs w:val="28"/>
        </w:rPr>
        <w:t xml:space="preserve">Также документом вводится понятие «линия управления беспилотными авиационными системами и контроля беспилотной авиационной системы» – канал связи между станцией внешнего пилота и беспилотным воздушным судном. Законом регламентируются вопросы организации и функционирования таких линий и иные вопросы, связанные с использованием </w:t>
      </w:r>
      <w:proofErr w:type="spellStart"/>
      <w:r w:rsidRPr="00C13F5E">
        <w:rPr>
          <w:rFonts w:ascii="Times New Roman" w:eastAsia="Calibri" w:hAnsi="Times New Roman" w:cs="Times New Roman"/>
          <w:sz w:val="28"/>
          <w:szCs w:val="28"/>
        </w:rPr>
        <w:t>беспилотников</w:t>
      </w:r>
      <w:proofErr w:type="spellEnd"/>
      <w:r w:rsidRPr="00C13F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D0A" w:rsidRPr="00C13F5E" w:rsidRDefault="00BE5D0A" w:rsidP="00BE5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F5E">
        <w:rPr>
          <w:rFonts w:ascii="Times New Roman" w:eastAsia="Calibri" w:hAnsi="Times New Roman" w:cs="Times New Roman"/>
          <w:sz w:val="28"/>
          <w:szCs w:val="28"/>
        </w:rPr>
        <w:t>Закон вступ</w:t>
      </w:r>
      <w:r>
        <w:rPr>
          <w:rFonts w:ascii="Times New Roman" w:eastAsia="Calibri" w:hAnsi="Times New Roman" w:cs="Times New Roman"/>
          <w:sz w:val="28"/>
          <w:szCs w:val="28"/>
        </w:rPr>
        <w:t>ил</w:t>
      </w:r>
      <w:r w:rsidRPr="00C13F5E">
        <w:rPr>
          <w:rFonts w:ascii="Times New Roman" w:eastAsia="Calibri" w:hAnsi="Times New Roman" w:cs="Times New Roman"/>
          <w:sz w:val="28"/>
          <w:szCs w:val="28"/>
        </w:rPr>
        <w:t xml:space="preserve"> в силу с 1 сентября 2023 года, отдельные положения начнут действовать с 1 апреля 2024 года.</w:t>
      </w:r>
    </w:p>
    <w:p w:rsidR="00BE5D0A" w:rsidRPr="00C13F5E" w:rsidRDefault="00BE5D0A" w:rsidP="00BE5D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D0A" w:rsidRPr="00C13F5E" w:rsidRDefault="00BE5D0A" w:rsidP="00BE5D0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3F5E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BE5D0A" w:rsidRPr="00C13F5E" w:rsidRDefault="00BE5D0A" w:rsidP="00BE5D0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07</w:t>
      </w:r>
      <w:r w:rsidRPr="00C13F5E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Pr="00C13F5E">
        <w:rPr>
          <w:rFonts w:ascii="Times New Roman" w:eastAsia="Calibri" w:hAnsi="Times New Roman" w:cs="Times New Roman"/>
          <w:sz w:val="28"/>
          <w:szCs w:val="28"/>
        </w:rPr>
        <w:t>.2024</w:t>
      </w:r>
    </w:p>
    <w:p w:rsidR="00E87CCE" w:rsidRDefault="00BE5D0A"/>
    <w:sectPr w:rsidR="00E8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0A"/>
    <w:rsid w:val="00BE5D0A"/>
    <w:rsid w:val="00ED5E9C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3598"/>
  <w15:chartTrackingRefBased/>
  <w15:docId w15:val="{25871198-7568-4FD5-A892-11CBB904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2024-03-25T11:07:00Z</dcterms:created>
  <dcterms:modified xsi:type="dcterms:W3CDTF">2024-03-25T11:07:00Z</dcterms:modified>
</cp:coreProperties>
</file>