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Pr="00CF1E79" w:rsidRDefault="00CF1E79" w:rsidP="00D004C2">
      <w:pPr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D004C2"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644C0" w:rsidRDefault="003053A4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C644C0">
        <w:rPr>
          <w:rFonts w:ascii="Times New Roman" w:hAnsi="Times New Roman" w:cs="Times New Roman"/>
          <w:sz w:val="26"/>
          <w:szCs w:val="26"/>
        </w:rPr>
        <w:t>.0</w:t>
      </w:r>
      <w:r w:rsidR="003A28E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.2020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6709C8">
        <w:rPr>
          <w:rFonts w:ascii="Times New Roman" w:hAnsi="Times New Roman" w:cs="Times New Roman"/>
          <w:sz w:val="26"/>
          <w:szCs w:val="26"/>
        </w:rPr>
        <w:t xml:space="preserve"> «</w:t>
      </w:r>
      <w:r w:rsidR="0065441B">
        <w:rPr>
          <w:rFonts w:ascii="Times New Roman" w:hAnsi="Times New Roman" w:cs="Times New Roman"/>
          <w:sz w:val="26"/>
          <w:szCs w:val="26"/>
        </w:rPr>
        <w:t>Комплексное развитие систем транспортной инфраструктуры на территории Краснопольского сельсовета на 2016</w:t>
      </w:r>
      <w:r w:rsidR="006709C8">
        <w:rPr>
          <w:rFonts w:ascii="Times New Roman" w:hAnsi="Times New Roman" w:cs="Times New Roman"/>
          <w:sz w:val="26"/>
          <w:szCs w:val="26"/>
        </w:rPr>
        <w:t xml:space="preserve"> </w:t>
      </w:r>
      <w:r w:rsidR="00F4103A">
        <w:rPr>
          <w:rFonts w:ascii="Times New Roman" w:hAnsi="Times New Roman" w:cs="Times New Roman"/>
          <w:sz w:val="26"/>
          <w:szCs w:val="26"/>
        </w:rPr>
        <w:t>-</w:t>
      </w:r>
      <w:r w:rsidR="006709C8">
        <w:rPr>
          <w:rFonts w:ascii="Times New Roman" w:hAnsi="Times New Roman" w:cs="Times New Roman"/>
          <w:sz w:val="26"/>
          <w:szCs w:val="26"/>
        </w:rPr>
        <w:t xml:space="preserve"> 202</w:t>
      </w:r>
      <w:r w:rsidR="0065441B">
        <w:rPr>
          <w:rFonts w:ascii="Times New Roman" w:hAnsi="Times New Roman" w:cs="Times New Roman"/>
          <w:sz w:val="26"/>
          <w:szCs w:val="26"/>
        </w:rPr>
        <w:t>5</w:t>
      </w:r>
      <w:r w:rsidR="006709C8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709C8">
        <w:rPr>
          <w:rFonts w:ascii="Times New Roman" w:hAnsi="Times New Roman" w:cs="Times New Roman"/>
          <w:sz w:val="26"/>
          <w:szCs w:val="26"/>
        </w:rPr>
        <w:t xml:space="preserve"> (в редакции от 01.11.2017 г. №46</w:t>
      </w:r>
      <w:r w:rsidR="00C644C0">
        <w:rPr>
          <w:rFonts w:ascii="Times New Roman" w:hAnsi="Times New Roman" w:cs="Times New Roman"/>
          <w:sz w:val="26"/>
          <w:szCs w:val="26"/>
        </w:rPr>
        <w:t>, 25.04.2018 №29</w:t>
      </w:r>
      <w:r w:rsidR="00C065CC">
        <w:rPr>
          <w:rFonts w:ascii="Times New Roman" w:hAnsi="Times New Roman" w:cs="Times New Roman"/>
          <w:sz w:val="26"/>
          <w:szCs w:val="26"/>
        </w:rPr>
        <w:t>,04.02.2019 №5</w:t>
      </w:r>
      <w:r w:rsidR="003053A4">
        <w:rPr>
          <w:rFonts w:ascii="Times New Roman" w:hAnsi="Times New Roman" w:cs="Times New Roman"/>
          <w:sz w:val="26"/>
          <w:szCs w:val="26"/>
        </w:rPr>
        <w:t>, 20.02.2019 г. №26</w:t>
      </w:r>
      <w:r w:rsidR="006709C8">
        <w:rPr>
          <w:rFonts w:ascii="Times New Roman" w:hAnsi="Times New Roman" w:cs="Times New Roman"/>
          <w:sz w:val="26"/>
          <w:szCs w:val="26"/>
        </w:rPr>
        <w:t>)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65441B">
        <w:rPr>
          <w:rFonts w:ascii="Times New Roman" w:hAnsi="Times New Roman" w:cs="Times New Roman"/>
          <w:sz w:val="26"/>
          <w:szCs w:val="26"/>
        </w:rPr>
        <w:t xml:space="preserve">Комплексное развитие систем транспортной инфраструктуры на территории Краснопольского сельсовета на 2016 </w:t>
      </w:r>
      <w:r w:rsidR="00F4103A">
        <w:rPr>
          <w:rFonts w:ascii="Times New Roman" w:hAnsi="Times New Roman" w:cs="Times New Roman"/>
          <w:sz w:val="26"/>
          <w:szCs w:val="26"/>
        </w:rPr>
        <w:t>-</w:t>
      </w:r>
      <w:r w:rsidR="0065441B">
        <w:rPr>
          <w:rFonts w:ascii="Times New Roman" w:hAnsi="Times New Roman" w:cs="Times New Roman"/>
          <w:sz w:val="26"/>
          <w:szCs w:val="26"/>
        </w:rPr>
        <w:t xml:space="preserve"> 2025 годы</w:t>
      </w:r>
      <w:r>
        <w:rPr>
          <w:rFonts w:ascii="Times New Roman" w:hAnsi="Times New Roman" w:cs="Times New Roman"/>
          <w:bCs/>
          <w:sz w:val="26"/>
          <w:szCs w:val="26"/>
        </w:rPr>
        <w:t xml:space="preserve">», утвержденную постановлением администрации Краснопольского сельсовета </w:t>
      </w:r>
      <w:r w:rsidR="0065441B">
        <w:rPr>
          <w:rFonts w:ascii="Times New Roman" w:hAnsi="Times New Roman" w:cs="Times New Roman"/>
          <w:bCs/>
          <w:sz w:val="26"/>
          <w:szCs w:val="26"/>
        </w:rPr>
        <w:t xml:space="preserve">от 28.09.2015 г. №87 (в редакции </w:t>
      </w:r>
      <w:r>
        <w:rPr>
          <w:rFonts w:ascii="Times New Roman" w:hAnsi="Times New Roman" w:cs="Times New Roman"/>
          <w:bCs/>
          <w:sz w:val="26"/>
          <w:szCs w:val="26"/>
        </w:rPr>
        <w:t>01.11.2017 г. №</w:t>
      </w:r>
      <w:r w:rsidR="009B088A">
        <w:rPr>
          <w:rFonts w:ascii="Times New Roman" w:hAnsi="Times New Roman" w:cs="Times New Roman"/>
          <w:bCs/>
          <w:sz w:val="26"/>
          <w:szCs w:val="26"/>
        </w:rPr>
        <w:t>4</w:t>
      </w:r>
      <w:r w:rsidR="00174BF3">
        <w:rPr>
          <w:rFonts w:ascii="Times New Roman" w:hAnsi="Times New Roman" w:cs="Times New Roman"/>
          <w:bCs/>
          <w:sz w:val="26"/>
          <w:szCs w:val="26"/>
        </w:rPr>
        <w:t>6</w:t>
      </w:r>
      <w:r w:rsidR="00C644C0">
        <w:rPr>
          <w:rFonts w:ascii="Times New Roman" w:hAnsi="Times New Roman" w:cs="Times New Roman"/>
          <w:bCs/>
          <w:sz w:val="26"/>
          <w:szCs w:val="26"/>
        </w:rPr>
        <w:t>, 25.04.2018 г. №29</w:t>
      </w:r>
      <w:r w:rsidR="00C065CC">
        <w:rPr>
          <w:rFonts w:ascii="Times New Roman" w:hAnsi="Times New Roman" w:cs="Times New Roman"/>
          <w:bCs/>
          <w:sz w:val="26"/>
          <w:szCs w:val="26"/>
        </w:rPr>
        <w:t>, 04.02.2019 №5</w:t>
      </w:r>
      <w:r w:rsidR="003053A4">
        <w:rPr>
          <w:rFonts w:ascii="Times New Roman" w:hAnsi="Times New Roman" w:cs="Times New Roman"/>
          <w:bCs/>
          <w:sz w:val="26"/>
          <w:szCs w:val="26"/>
        </w:rPr>
        <w:t>,20.02.2019 г. №26</w:t>
      </w:r>
      <w:r w:rsidR="0065441B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Программа) следующие изменения:</w:t>
      </w:r>
    </w:p>
    <w:p w:rsidR="00772822" w:rsidRPr="00772822" w:rsidRDefault="00D004C2" w:rsidP="00CE4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2822">
        <w:rPr>
          <w:rFonts w:ascii="Times New Roman" w:hAnsi="Times New Roman" w:cs="Times New Roman"/>
          <w:bCs/>
          <w:sz w:val="26"/>
          <w:szCs w:val="26"/>
        </w:rPr>
        <w:t xml:space="preserve">В паспорте Программы строку «Объемы </w:t>
      </w:r>
      <w:r w:rsidR="00174BF3" w:rsidRPr="00772822">
        <w:rPr>
          <w:rFonts w:ascii="Times New Roman" w:hAnsi="Times New Roman" w:cs="Times New Roman"/>
          <w:bCs/>
          <w:sz w:val="26"/>
          <w:szCs w:val="26"/>
        </w:rPr>
        <w:t>и источники</w:t>
      </w:r>
      <w:r w:rsidRPr="00772822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7281"/>
      </w:tblGrid>
      <w:tr w:rsidR="00772822" w:rsidRPr="00772822" w:rsidTr="00D27DD8">
        <w:tc>
          <w:tcPr>
            <w:tcW w:w="2090" w:type="dxa"/>
            <w:shd w:val="clear" w:color="auto" w:fill="auto"/>
          </w:tcPr>
          <w:p w:rsidR="00772822" w:rsidRPr="00772822" w:rsidRDefault="00772822" w:rsidP="0077282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Объемы и источники</w:t>
            </w:r>
          </w:p>
        </w:tc>
        <w:tc>
          <w:tcPr>
            <w:tcW w:w="7480" w:type="dxa"/>
            <w:shd w:val="clear" w:color="auto" w:fill="auto"/>
          </w:tcPr>
          <w:p w:rsidR="002B248A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Общий объем финансирования Программы </w:t>
            </w:r>
            <w:r w:rsidR="00DA02F3"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составляет </w:t>
            </w:r>
            <w:r w:rsidR="00CD105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4729,6</w:t>
            </w:r>
            <w:r w:rsidR="00DA02F3"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рублей, из них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: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2016 г. – 10,0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2017 г. – 10,0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2018 г. – </w:t>
            </w:r>
            <w:r w:rsidR="00804E3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1</w:t>
            </w:r>
            <w:r w:rsidR="00056801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189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2019 г. – </w:t>
            </w:r>
            <w:r w:rsidR="00C450C6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1444,5</w:t>
            </w:r>
            <w:r w:rsidRPr="00B1105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 w:bidi="hi-IN"/>
              </w:rPr>
              <w:t xml:space="preserve"> 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2020 г. – 3</w:t>
            </w:r>
            <w:r w:rsidR="00CF1E7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57</w:t>
            </w:r>
            <w:r w:rsidR="00C450C6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,8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2021 г.- 342,2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lastRenderedPageBreak/>
              <w:t>2022 г. – 345,5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2023 г. –351,8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2024 г.- 355,2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2025 г. – 358,6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 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в том числе: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- за счет средств бюджета поселения</w:t>
            </w:r>
            <w:r w:rsidR="00C644C0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  <w:r w:rsidR="00056801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4</w:t>
            </w:r>
            <w:r w:rsidR="00CD105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729,6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рублей, в том числе по годам: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2016 г. – 10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2017 г. – 10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2018 г. – 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1</w:t>
            </w:r>
            <w:r w:rsidR="00056801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189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2019 г.-</w:t>
            </w:r>
            <w:r w:rsidR="00C450C6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1444,5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2020 г. –3</w:t>
            </w:r>
            <w:r w:rsidR="00CF1E7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57</w:t>
            </w:r>
            <w:r w:rsidR="00C450C6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,8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2021 г. – 342,2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2022 г.- 345,5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2023 г. – 351,8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2024 г. –355,2 тыс. рублей</w:t>
            </w:r>
            <w:r w:rsidR="002B248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;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772822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2025 г. – 358,6 тыс. рублей.</w:t>
            </w:r>
          </w:p>
          <w:p w:rsidR="00772822" w:rsidRPr="00772822" w:rsidRDefault="00772822" w:rsidP="00772822">
            <w:pPr>
              <w:widowControl w:val="0"/>
              <w:suppressAutoHyphens/>
              <w:spacing w:before="100"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</w:p>
        </w:tc>
      </w:tr>
    </w:tbl>
    <w:p w:rsidR="00A46745" w:rsidRPr="00A46745" w:rsidRDefault="00A46745" w:rsidP="00A46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FC4E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 xml:space="preserve">Раздел «3. </w:t>
      </w:r>
      <w:r w:rsidR="00906FD6">
        <w:rPr>
          <w:rFonts w:ascii="Times New Roman" w:hAnsi="Times New Roman" w:cs="Times New Roman"/>
          <w:bCs/>
          <w:sz w:val="26"/>
          <w:szCs w:val="26"/>
        </w:rPr>
        <w:t xml:space="preserve"> Перечень п</w:t>
      </w:r>
      <w:r w:rsidR="00710D47">
        <w:rPr>
          <w:rFonts w:ascii="Times New Roman" w:hAnsi="Times New Roman" w:cs="Times New Roman"/>
          <w:bCs/>
          <w:sz w:val="26"/>
          <w:szCs w:val="26"/>
        </w:rPr>
        <w:t>рограммных мероприятий</w:t>
      </w:r>
      <w:r w:rsidRPr="00FC4E83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737"/>
        <w:gridCol w:w="822"/>
        <w:gridCol w:w="709"/>
        <w:gridCol w:w="850"/>
        <w:gridCol w:w="709"/>
        <w:gridCol w:w="709"/>
        <w:gridCol w:w="708"/>
        <w:gridCol w:w="851"/>
      </w:tblGrid>
      <w:tr w:rsidR="007E2DA5" w:rsidRPr="007E2DA5" w:rsidTr="00D27DD8">
        <w:tc>
          <w:tcPr>
            <w:tcW w:w="567" w:type="dxa"/>
            <w:vMerge w:val="restart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Объем финансирования, тыс. рублей</w:t>
            </w:r>
          </w:p>
        </w:tc>
      </w:tr>
      <w:tr w:rsidR="007E2DA5" w:rsidRPr="007E2DA5" w:rsidTr="00C065CC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2017</w:t>
            </w:r>
          </w:p>
        </w:tc>
        <w:tc>
          <w:tcPr>
            <w:tcW w:w="737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2018</w:t>
            </w:r>
          </w:p>
        </w:tc>
        <w:tc>
          <w:tcPr>
            <w:tcW w:w="822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2025</w:t>
            </w:r>
          </w:p>
        </w:tc>
      </w:tr>
      <w:tr w:rsidR="007E2DA5" w:rsidRPr="007E2DA5" w:rsidTr="00C065CC">
        <w:tc>
          <w:tcPr>
            <w:tcW w:w="567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Грейдерование</w:t>
            </w:r>
            <w:proofErr w:type="spellEnd"/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дорог и улиц села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7E2DA5" w:rsidRPr="007E2DA5" w:rsidRDefault="00C644C0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7E2DA5" w:rsidRPr="007E2DA5" w:rsidRDefault="00AF0D48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15</w:t>
            </w:r>
          </w:p>
        </w:tc>
      </w:tr>
      <w:tr w:rsidR="007E2DA5" w:rsidRPr="007E2DA5" w:rsidTr="00C065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Содержание автомобильных дорог общего пользования местного значения и искусственных сооружений на них, а также других объектов транспортной </w:t>
            </w: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056801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1019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AF0D48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824,5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AF0D48" w:rsidP="007E2DA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286,8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293,6</w:t>
            </w:r>
          </w:p>
        </w:tc>
      </w:tr>
      <w:tr w:rsidR="007E2DA5" w:rsidRPr="007E2DA5" w:rsidTr="00C065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ПСД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F0D4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E2DA5" w:rsidRPr="007E2DA5" w:rsidTr="00C065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F0D4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</w:t>
            </w:r>
            <w:r w:rsidR="00AF0D48" w:rsidRPr="00AF0D4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0</w:t>
            </w:r>
            <w:r w:rsidRPr="00AF0D4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50,0</w:t>
            </w:r>
          </w:p>
        </w:tc>
      </w:tr>
      <w:tr w:rsidR="007E2DA5" w:rsidRPr="007E2DA5" w:rsidTr="00C065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Оформление правоустанавливающих документов на автомобильные дороги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F0D4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AF0D48" w:rsidP="007E2DA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E2DA5" w:rsidRPr="007E2DA5" w:rsidTr="00C065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Всего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056801" w:rsidP="00804E3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1189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AF0D48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AF0D48" w:rsidP="00CF1E7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</w:t>
            </w:r>
            <w:r w:rsidR="00CF1E7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351,8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A5" w:rsidRPr="007E2DA5" w:rsidRDefault="007E2DA5" w:rsidP="007E2DA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E2DA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358,6</w:t>
            </w:r>
          </w:p>
        </w:tc>
      </w:tr>
    </w:tbl>
    <w:p w:rsidR="00772822" w:rsidRPr="00772822" w:rsidRDefault="00772822" w:rsidP="007728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Раздел «4. </w:t>
      </w:r>
      <w:r w:rsidR="00FA7670">
        <w:rPr>
          <w:rFonts w:ascii="Times New Roman" w:hAnsi="Times New Roman" w:cs="Times New Roman"/>
          <w:bCs/>
          <w:sz w:val="26"/>
          <w:szCs w:val="26"/>
        </w:rPr>
        <w:t>Ресурсное обеспечение Программы</w:t>
      </w:r>
      <w:r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p w:rsidR="00091281" w:rsidRDefault="00906FD6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- Общий объем финансирования Программы составляет </w:t>
      </w:r>
      <w:r w:rsidR="00056801">
        <w:rPr>
          <w:rFonts w:ascii="Times New Roman" w:hAnsi="Times New Roman" w:cs="Times New Roman"/>
          <w:bCs/>
          <w:sz w:val="26"/>
          <w:szCs w:val="26"/>
        </w:rPr>
        <w:t>4</w:t>
      </w:r>
      <w:r w:rsidR="00CD105A">
        <w:rPr>
          <w:rFonts w:ascii="Times New Roman" w:hAnsi="Times New Roman" w:cs="Times New Roman"/>
          <w:bCs/>
          <w:sz w:val="26"/>
          <w:szCs w:val="26"/>
        </w:rPr>
        <w:t>729,6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рублей, из них: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2016 г. – 10,0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2017 г. – 10,0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2018 г. –</w:t>
      </w:r>
      <w:r>
        <w:rPr>
          <w:rFonts w:ascii="Times New Roman" w:eastAsia="Times New Roman" w:hAnsi="Times New Roman" w:cs="Mangal"/>
          <w:sz w:val="26"/>
          <w:szCs w:val="26"/>
          <w:lang w:eastAsia="zh-CN" w:bidi="hi-IN"/>
        </w:rPr>
        <w:t>1</w:t>
      </w:r>
      <w:r w:rsidR="00056801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189</w:t>
      </w:r>
      <w:r w:rsidR="00C644C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5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2019 г. – </w:t>
      </w:r>
      <w:r w:rsidR="00056801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1</w:t>
      </w:r>
      <w:r w:rsidR="00C450C6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444,5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2020 г. – 3</w:t>
      </w:r>
      <w:r w:rsidR="00CF1E79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57,</w:t>
      </w:r>
      <w:r w:rsidR="00C450C6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8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2021 г.- 342,2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2022 г. – 345,5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lastRenderedPageBreak/>
        <w:t>2023 г. –351,8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</w:p>
    <w:p w:rsidR="00FA7670" w:rsidRPr="00FA7670" w:rsidRDefault="002B248A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2024 г.- 355,2 тыс. рублей;</w:t>
      </w:r>
      <w:r w:rsidR="00FA7670"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2025 г. – 358,6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 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в том числе: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highlight w:val="yellow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- за счет средств бюджета поселения</w:t>
      </w:r>
      <w:r w:rsidR="003A28E2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  <w:r w:rsidR="00056801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4</w:t>
      </w:r>
      <w:r w:rsidR="00CD105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729,8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тыс. рублей, в том числе по годам: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2016 г. – 10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2017 г. – 10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2018 г. –</w:t>
      </w:r>
      <w:r w:rsidR="00804E3D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1</w:t>
      </w:r>
      <w:r w:rsidR="00056801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189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2019 г.- </w:t>
      </w:r>
      <w:r w:rsidR="00056801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1</w:t>
      </w:r>
      <w:r w:rsidR="00C450C6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444,5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2020 г. –3</w:t>
      </w:r>
      <w:r w:rsidR="00CF1E79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57</w:t>
      </w:r>
      <w:bookmarkStart w:id="0" w:name="_GoBack"/>
      <w:bookmarkEnd w:id="0"/>
      <w:r w:rsidR="00C450C6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,8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2021 г. – 342,2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2022 г.- 345,5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2023 г. – 351,8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 xml:space="preserve"> 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2024 г. –355,2 тыс. рублей</w:t>
      </w:r>
      <w:r w:rsidR="002B248A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;</w:t>
      </w:r>
    </w:p>
    <w:p w:rsidR="00FA7670" w:rsidRPr="00FA7670" w:rsidRDefault="00FA7670" w:rsidP="00FA7670">
      <w:pPr>
        <w:widowControl w:val="0"/>
        <w:suppressAutoHyphens/>
        <w:spacing w:before="100" w:after="0" w:line="100" w:lineRule="atLeast"/>
        <w:jc w:val="both"/>
        <w:rPr>
          <w:rFonts w:ascii="Times New Roman" w:eastAsia="Times New Roman" w:hAnsi="Times New Roman" w:cs="Mangal"/>
          <w:sz w:val="26"/>
          <w:szCs w:val="26"/>
          <w:highlight w:val="yellow"/>
          <w:lang w:eastAsia="zh-CN" w:bidi="hi-IN"/>
        </w:rPr>
      </w:pP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2025 г. – 358,6 тыс. рублей</w:t>
      </w:r>
      <w:r w:rsidR="00212E74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»</w:t>
      </w:r>
      <w:r w:rsidRPr="00FA7670">
        <w:rPr>
          <w:rFonts w:ascii="Times New Roman" w:eastAsia="Times New Roman" w:hAnsi="Times New Roman" w:cs="Mangal"/>
          <w:sz w:val="26"/>
          <w:szCs w:val="26"/>
          <w:lang w:eastAsia="zh-CN" w:bidi="hi-IN"/>
        </w:rPr>
        <w:t>.</w:t>
      </w:r>
    </w:p>
    <w:p w:rsidR="00FA7670" w:rsidRPr="00091281" w:rsidRDefault="00FA7670" w:rsidP="00FA76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056801"/>
    <w:rsid w:val="00091281"/>
    <w:rsid w:val="00174BF3"/>
    <w:rsid w:val="001A56B5"/>
    <w:rsid w:val="001F12EC"/>
    <w:rsid w:val="00212E74"/>
    <w:rsid w:val="002838D5"/>
    <w:rsid w:val="002B248A"/>
    <w:rsid w:val="002F3162"/>
    <w:rsid w:val="003053A4"/>
    <w:rsid w:val="003A28E2"/>
    <w:rsid w:val="003D728F"/>
    <w:rsid w:val="0048396C"/>
    <w:rsid w:val="00650420"/>
    <w:rsid w:val="0065441B"/>
    <w:rsid w:val="006709C8"/>
    <w:rsid w:val="00702BE0"/>
    <w:rsid w:val="00710D47"/>
    <w:rsid w:val="00772822"/>
    <w:rsid w:val="007E2DA5"/>
    <w:rsid w:val="00804E3D"/>
    <w:rsid w:val="00906FD6"/>
    <w:rsid w:val="009B088A"/>
    <w:rsid w:val="009D0839"/>
    <w:rsid w:val="009D5C4D"/>
    <w:rsid w:val="00A46745"/>
    <w:rsid w:val="00AE0658"/>
    <w:rsid w:val="00AF0D48"/>
    <w:rsid w:val="00B11051"/>
    <w:rsid w:val="00BE1DCD"/>
    <w:rsid w:val="00C065CC"/>
    <w:rsid w:val="00C450C6"/>
    <w:rsid w:val="00C644C0"/>
    <w:rsid w:val="00CD105A"/>
    <w:rsid w:val="00CF1E79"/>
    <w:rsid w:val="00D004C2"/>
    <w:rsid w:val="00DA02F3"/>
    <w:rsid w:val="00EF35AC"/>
    <w:rsid w:val="00F4103A"/>
    <w:rsid w:val="00FA7670"/>
    <w:rsid w:val="00FB437C"/>
    <w:rsid w:val="00FC4E83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2D66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ECBE-365C-4F35-ABE4-0390E49D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2020-02-10T07:55:00Z</cp:lastPrinted>
  <dcterms:created xsi:type="dcterms:W3CDTF">2018-02-26T09:12:00Z</dcterms:created>
  <dcterms:modified xsi:type="dcterms:W3CDTF">2020-02-14T02:19:00Z</dcterms:modified>
</cp:coreProperties>
</file>